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3">
      <w:pPr>
        <w:spacing w:line="36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“Zakup regałów paletowych wysokiego </w:t>
      </w:r>
    </w:p>
    <w:p w:rsidR="00000000" w:rsidDel="00000000" w:rsidP="00000000" w:rsidRDefault="00000000" w:rsidRPr="00000000" w14:paraId="00000004">
      <w:pPr>
        <w:spacing w:line="36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składowania wraz z oznakowaniem”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8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9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D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Zakup regałów paletowych wysokiego składowania wraz z oznakowaniem”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5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EoUPWTe0SBt7D9c3dzUI5WiOBg==">CgMxLjA4AHIhMXdJMVN3cHRUSEszc25PRWpva3dZOFdUOEZJcG8yOWgw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